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5174</w:t>
      </w:r>
      <w:bookmarkStart w:id="2" w:name="_GoBack"/>
      <w:bookmarkEnd w:id="2"/>
    </w:p>
    <w:p>
      <w:pPr>
        <w:pStyle w:val="21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Work plan of NG_RTC-Ph2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INFORMATION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spacing w:after="120"/>
        <w:outlineLvl w:val="0"/>
      </w:pPr>
      <w:r>
        <w:rPr>
          <w:rFonts w:ascii="Arial" w:hAnsi="Arial" w:eastAsia="Times New Roman" w:cs="Times New Roman"/>
          <w:b/>
          <w:lang w:val="en-US" w:eastAsia="en-US" w:bidi="ar-SA"/>
        </w:rPr>
        <w:t>1. Abstract</w:t>
      </w:r>
    </w:p>
    <w:p>
      <w:r>
        <w:rPr>
          <w:lang w:eastAsia="zh-CN"/>
        </w:rPr>
        <w:t xml:space="preserve">This document lists CT1 part of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WI</w:t>
      </w:r>
      <w:r>
        <w:rPr>
          <w:rFonts w:hint="eastAsia"/>
          <w:lang w:val="en-US" w:eastAsia="zh-CN"/>
        </w:rPr>
        <w:t>D for information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spacing w:after="120"/>
        <w:outlineLvl w:val="0"/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. CT1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tasks in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 CT WID</w:t>
      </w:r>
    </w:p>
    <w:tbl>
      <w:tblPr>
        <w:tblStyle w:val="13"/>
        <w:tblW w:w="104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3910"/>
        <w:gridCol w:w="1782"/>
        <w:gridCol w:w="2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074" w:type="dxa"/>
            <w:shd w:val="clear" w:color="auto" w:fill="F3F3F3"/>
          </w:tcPr>
          <w:p>
            <w:pPr>
              <w:pStyle w:val="26"/>
              <w:rPr>
                <w:rFonts w:hint="default" w:eastAsia="宋体"/>
                <w:lang w:val="en-US" w:eastAsia="zh-CN"/>
              </w:rPr>
            </w:pPr>
            <w:bookmarkStart w:id="0" w:name="OLE_LINK24" w:colFirst="0" w:colLast="3"/>
            <w:r>
              <w:rPr>
                <w:rFonts w:hint="eastAsia" w:eastAsia="宋体"/>
                <w:lang w:val="en-US" w:eastAsia="zh-CN"/>
              </w:rPr>
              <w:t>KI</w:t>
            </w:r>
          </w:p>
        </w:tc>
        <w:tc>
          <w:tcPr>
            <w:tcW w:w="3910" w:type="dxa"/>
            <w:shd w:val="clear" w:color="auto" w:fill="F3F3F3"/>
          </w:tcPr>
          <w:p>
            <w:pPr>
              <w:pStyle w:val="26"/>
            </w:pPr>
            <w:r>
              <w:t>CT1 tasks in CT WID</w:t>
            </w:r>
          </w:p>
        </w:tc>
        <w:tc>
          <w:tcPr>
            <w:tcW w:w="1782" w:type="dxa"/>
            <w:shd w:val="clear" w:color="auto" w:fill="F3F3F3"/>
          </w:tcPr>
          <w:p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Addressed in CT1 TSs?</w:t>
            </w:r>
          </w:p>
        </w:tc>
        <w:tc>
          <w:tcPr>
            <w:tcW w:w="2649" w:type="dxa"/>
            <w:shd w:val="clear" w:color="auto" w:fill="F3F3F3"/>
          </w:tcPr>
          <w:p>
            <w:pPr>
              <w:pStyle w:val="26"/>
              <w:tabs>
                <w:tab w:val="left" w:pos="3003"/>
              </w:tabs>
            </w:pPr>
            <w:r>
              <w:t>Aspects and related CT1 TDocs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bookmarkStart w:id="1" w:name="_Hlk116330360"/>
            <w:r>
              <w:rPr>
                <w:rFonts w:hint="eastAsia"/>
              </w:rPr>
              <w:t>KI#1: Extensible IMS mechanism supporting IMS events in the context of DC communication</w:t>
            </w:r>
          </w:p>
          <w:p>
            <w:pPr>
              <w:pStyle w:val="23"/>
              <w:ind w:left="0" w:firstLine="0"/>
              <w:rPr>
                <w:rFonts w:hint="eastAsia"/>
              </w:rPr>
            </w:pPr>
          </w:p>
          <w:bookmarkEnd w:id="1"/>
        </w:tc>
        <w:tc>
          <w:tcPr>
            <w:tcW w:w="3910" w:type="dxa"/>
          </w:tcPr>
          <w:p>
            <w:pPr>
              <w:pStyle w:val="23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78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2649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  <w:p>
            <w:pPr>
              <w:rPr>
                <w:lang w:val="en-US" w:eastAsia="zh-C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KI#2: Impact on IMS architecture, interfaces and procedures to support IMS capability exposure in the context of IMS data channel session</w:t>
            </w:r>
          </w:p>
        </w:tc>
        <w:tc>
          <w:tcPr>
            <w:tcW w:w="391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hint="eastAsia"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procedures to support network initiated IMS data channel setup/update/termination.</w:t>
            </w:r>
          </w:p>
        </w:tc>
        <w:tc>
          <w:tcPr>
            <w:tcW w:w="178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KI#3: Data channel interworking with MTSI UE</w:t>
            </w:r>
          </w:p>
        </w:tc>
        <w:tc>
          <w:tcPr>
            <w:tcW w:w="3910" w:type="dxa"/>
          </w:tcPr>
          <w:p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setup procedures to support IMS data channel interworking.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KI#4: Extensible IMS framework to support authorization and authentication of third-party identities in IMS sessions</w:t>
            </w:r>
          </w:p>
        </w:tc>
        <w:tc>
          <w:tcPr>
            <w:tcW w:w="3910" w:type="dxa"/>
          </w:tcPr>
          <w:p>
            <w:pPr>
              <w:pStyle w:val="17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procedures and functionalities to support provision and authorization of third party specific identity.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KI#5: Handling of PS data off exemption for services over IMS DC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Specification of the procedures for 3GPP PS data off handling of IMS session with IMS data channel;</w:t>
            </w:r>
          </w:p>
          <w:p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Extension of UE configuration to support 3GPP PS data off exemption for service over IMS data channel.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KI#6: Support of Standalone IMS Data Channel Sessions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session handling of standalone DC setup/update/termination;</w:t>
            </w:r>
          </w:p>
          <w:p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extension of UE configuration to support standalone DC setup;</w:t>
            </w:r>
          </w:p>
          <w:p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standalone IMS data channel.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KI#7: Support multiplexing multiple DC applications over single SCTP connection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data channel multiplexing capability discovery and media handling (e.g. multiplexing and de-multiplexing);</w:t>
            </w:r>
          </w:p>
          <w:p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data channel multiplexing;</w:t>
            </w:r>
          </w:p>
          <w:p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IMS data channel multiplexing.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KI#8: Support of IMS Avatar Communication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and functionalities for IMS Avatar communication and transition in media between Avatar communication and MMTel session(i.e. audio/video media);</w:t>
            </w:r>
          </w:p>
          <w:p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Avatar animation negotiation and metadata media.</w:t>
            </w:r>
          </w:p>
        </w:tc>
        <w:tc>
          <w:tcPr>
            <w:tcW w:w="178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</w:tbl>
    <w:p>
      <w:pPr>
        <w:spacing w:after="120"/>
        <w:outlineLvl w:val="0"/>
        <w:rPr>
          <w:rFonts w:ascii="Arial" w:hAnsi="Arial" w:eastAsia="Times New Roman" w:cs="Times New Roman"/>
          <w:b/>
          <w:lang w:val="en-US" w:eastAsia="en-US" w:bidi="ar-SA"/>
        </w:rPr>
      </w:pPr>
    </w:p>
    <w:p>
      <w:pPr>
        <w:spacing w:after="120"/>
        <w:outlineLvl w:val="0"/>
        <w:rPr>
          <w:rFonts w:ascii="Arial" w:hAnsi="Arial" w:eastAsia="Times New Roman" w:cs="Times New Roman"/>
          <w:b/>
          <w:lang w:val="en-US" w:eastAsia="en-US" w:bidi="ar-SA"/>
        </w:rPr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>3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.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Stage 2 progress</w:t>
      </w:r>
    </w:p>
    <w:tbl>
      <w:tblPr>
        <w:tblStyle w:val="13"/>
        <w:tblW w:w="878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4809"/>
        <w:gridCol w:w="2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75" w:type="dxa"/>
            <w:shd w:val="clear" w:color="auto" w:fill="F3F3F3"/>
          </w:tcPr>
          <w:p>
            <w:pPr>
              <w:pStyle w:val="26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4809" w:type="dxa"/>
            <w:shd w:val="clear" w:color="auto" w:fill="F3F3F3"/>
          </w:tcPr>
          <w:p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Agreed/approved CR</w:t>
            </w:r>
          </w:p>
        </w:tc>
        <w:tc>
          <w:tcPr>
            <w:tcW w:w="2800" w:type="dxa"/>
            <w:shd w:val="clear" w:color="auto" w:fill="F3F3F3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Related KI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75" w:type="dxa"/>
          </w:tcPr>
          <w:p>
            <w:pPr>
              <w:pStyle w:val="23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SA#105</w:t>
            </w:r>
          </w:p>
        </w:tc>
        <w:tc>
          <w:tcPr>
            <w:tcW w:w="4809" w:type="dxa"/>
          </w:tcPr>
          <w:p>
            <w:pPr>
              <w:pStyle w:val="23"/>
              <w:ind w:left="0"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SP-241267</w:t>
            </w:r>
          </w:p>
          <w:p>
            <w:pPr>
              <w:pStyle w:val="23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23.228CR1418/1422/1425</w:t>
            </w:r>
          </w:p>
        </w:tc>
        <w:tc>
          <w:tcPr>
            <w:tcW w:w="2800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KI#2/3/6</w:t>
            </w:r>
          </w:p>
        </w:tc>
      </w:tr>
    </w:tbl>
    <w:p>
      <w:pPr>
        <w:spacing w:after="120"/>
        <w:outlineLvl w:val="0"/>
        <w:rPr>
          <w:rFonts w:hint="default" w:ascii="Arial" w:hAnsi="Arial" w:eastAsia="Times New Roman" w:cs="Times New Roman"/>
          <w:b/>
          <w:lang w:val="en-US" w:eastAsia="zh-CN" w:bidi="ar-SA"/>
        </w:rPr>
      </w:pPr>
    </w:p>
    <w:p>
      <w:pPr>
        <w:spacing w:after="120"/>
        <w:outlineLvl w:val="0"/>
        <w:rPr>
          <w:rFonts w:hint="default" w:ascii="Arial" w:hAnsi="Arial" w:eastAsia="Times New Roman" w:cs="Times New Roman"/>
          <w:b/>
          <w:lang w:val="en-US" w:eastAsia="zh-CN" w:bidi="ar-SA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B2FDD0"/>
    <w:multiLevelType w:val="multilevel"/>
    <w:tmpl w:val="A4B2FDD0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1">
    <w:nsid w:val="DEA72018"/>
    <w:multiLevelType w:val="multilevel"/>
    <w:tmpl w:val="DEA72018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2">
    <w:nsid w:val="DEBFCB5B"/>
    <w:multiLevelType w:val="multilevel"/>
    <w:tmpl w:val="DEBFCB5B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3">
    <w:nsid w:val="FAC3CFB1"/>
    <w:multiLevelType w:val="multilevel"/>
    <w:tmpl w:val="FAC3CFB1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07FC"/>
    <w:rsid w:val="00D02A1D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  <w:rsid w:val="05054F6B"/>
    <w:rsid w:val="055D2B04"/>
    <w:rsid w:val="067F6975"/>
    <w:rsid w:val="069C13B1"/>
    <w:rsid w:val="06A93496"/>
    <w:rsid w:val="07925955"/>
    <w:rsid w:val="08E51D22"/>
    <w:rsid w:val="091F53CA"/>
    <w:rsid w:val="09D410D8"/>
    <w:rsid w:val="0B470389"/>
    <w:rsid w:val="0D6553B5"/>
    <w:rsid w:val="0E453E54"/>
    <w:rsid w:val="0EF66EDD"/>
    <w:rsid w:val="123C2076"/>
    <w:rsid w:val="1277597B"/>
    <w:rsid w:val="12F857F5"/>
    <w:rsid w:val="13E94EE3"/>
    <w:rsid w:val="15F9112A"/>
    <w:rsid w:val="180C00DD"/>
    <w:rsid w:val="18717FA7"/>
    <w:rsid w:val="1CD00EA7"/>
    <w:rsid w:val="1D3671B2"/>
    <w:rsid w:val="21495609"/>
    <w:rsid w:val="237019E4"/>
    <w:rsid w:val="24A1257B"/>
    <w:rsid w:val="24A36A13"/>
    <w:rsid w:val="283A01F4"/>
    <w:rsid w:val="29181028"/>
    <w:rsid w:val="292058C7"/>
    <w:rsid w:val="29952251"/>
    <w:rsid w:val="2A9678E6"/>
    <w:rsid w:val="2B802D9B"/>
    <w:rsid w:val="2F17393F"/>
    <w:rsid w:val="309A2FCC"/>
    <w:rsid w:val="328178A0"/>
    <w:rsid w:val="386A0C9E"/>
    <w:rsid w:val="3A0D7B9B"/>
    <w:rsid w:val="3ACF1C8D"/>
    <w:rsid w:val="3B89236F"/>
    <w:rsid w:val="3E2B1FE0"/>
    <w:rsid w:val="3FCB2BB5"/>
    <w:rsid w:val="41B16207"/>
    <w:rsid w:val="44AF5D78"/>
    <w:rsid w:val="46841EBD"/>
    <w:rsid w:val="4B226621"/>
    <w:rsid w:val="4B730B81"/>
    <w:rsid w:val="4BB07FA2"/>
    <w:rsid w:val="4E0D3667"/>
    <w:rsid w:val="4F701229"/>
    <w:rsid w:val="523D6098"/>
    <w:rsid w:val="57A01D59"/>
    <w:rsid w:val="57BB5079"/>
    <w:rsid w:val="5C720E3A"/>
    <w:rsid w:val="5D893E85"/>
    <w:rsid w:val="5DBA01D4"/>
    <w:rsid w:val="668C4B61"/>
    <w:rsid w:val="67F674C8"/>
    <w:rsid w:val="6C635D04"/>
    <w:rsid w:val="70A210FD"/>
    <w:rsid w:val="766226DC"/>
    <w:rsid w:val="78D15DD4"/>
    <w:rsid w:val="796124FD"/>
    <w:rsid w:val="79E17CA0"/>
    <w:rsid w:val="7CA3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List 2"/>
    <w:basedOn w:val="9"/>
    <w:qFormat/>
    <w:uiPriority w:val="0"/>
    <w:pPr>
      <w:ind w:left="566"/>
    </w:pPr>
  </w:style>
  <w:style w:type="paragraph" w:styleId="9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22"/>
    <w:qFormat/>
    <w:uiPriority w:val="0"/>
    <w:pPr>
      <w:tabs>
        <w:tab w:val="center" w:pos="4153"/>
        <w:tab w:val="right" w:pos="8306"/>
      </w:tabs>
    </w:pPr>
  </w:style>
  <w:style w:type="paragraph" w:styleId="12">
    <w:name w:val="index 1"/>
    <w:basedOn w:val="1"/>
    <w:next w:val="1"/>
    <w:semiHidden/>
    <w:qFormat/>
    <w:uiPriority w:val="0"/>
    <w:pPr>
      <w:keepLines/>
    </w:p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customStyle="1" w:styleId="17">
    <w:name w:val="B1"/>
    <w:basedOn w:val="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">
    <w:name w:val="Header Char"/>
    <w:link w:val="11"/>
    <w:qFormat/>
    <w:uiPriority w:val="0"/>
    <w:rPr>
      <w:lang w:eastAsia="en-US"/>
    </w:rPr>
  </w:style>
  <w:style w:type="paragraph" w:customStyle="1" w:styleId="23">
    <w:name w:val="NO"/>
    <w:basedOn w:val="1"/>
    <w:qFormat/>
    <w:uiPriority w:val="0"/>
    <w:pPr>
      <w:keepLines/>
      <w:ind w:left="1135" w:hanging="851"/>
    </w:pPr>
  </w:style>
  <w:style w:type="paragraph" w:customStyle="1" w:styleId="24">
    <w:name w:val="B2"/>
    <w:basedOn w:val="8"/>
    <w:qFormat/>
    <w:uiPriority w:val="0"/>
    <w:pPr>
      <w:ind w:left="851" w:hanging="284"/>
      <w:contextualSpacing w:val="0"/>
    </w:pPr>
  </w:style>
  <w:style w:type="paragraph" w:customStyle="1" w:styleId="25">
    <w:name w:val="Editor's Note"/>
    <w:basedOn w:val="23"/>
    <w:qFormat/>
    <w:uiPriority w:val="0"/>
    <w:pPr>
      <w:ind w:left="1559" w:hanging="1276"/>
    </w:pPr>
    <w:rPr>
      <w:color w:val="FF0000"/>
    </w:rPr>
  </w:style>
  <w:style w:type="paragraph" w:customStyle="1" w:styleId="26">
    <w:name w:val="TAH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35</Words>
  <Characters>205</Characters>
  <Lines>1</Lines>
  <Paragraphs>1</Paragraphs>
  <TotalTime>19</TotalTime>
  <ScaleCrop>false</ScaleCrop>
  <LinksUpToDate>false</LinksUpToDate>
  <CharactersWithSpaces>239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Xu</cp:lastModifiedBy>
  <cp:lastPrinted>2001-04-23T09:30:00Z</cp:lastPrinted>
  <dcterms:modified xsi:type="dcterms:W3CDTF">2024-10-07T02:52:08Z</dcterms:modified>
  <dc:title>Source: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11B0E3C32B15474187B3810871117D69</vt:lpwstr>
  </property>
</Properties>
</file>